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33AC" w14:textId="54F005B1" w:rsidR="006B76AF" w:rsidRPr="005B78B3" w:rsidRDefault="00213D0E" w:rsidP="004F316C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iCs/>
          <w:color w:val="000000"/>
          <w:u w:val="single"/>
          <w:shd w:val="clear" w:color="auto" w:fill="FFFFFF"/>
        </w:rPr>
      </w:pPr>
      <w:bookmarkStart w:id="0" w:name="_GoBack"/>
      <w:bookmarkEnd w:id="0"/>
      <w:r w:rsidRPr="005B78B3">
        <w:rPr>
          <w:rStyle w:val="a4"/>
          <w:i/>
          <w:iCs/>
          <w:color w:val="000000"/>
          <w:u w:val="single"/>
          <w:shd w:val="clear" w:color="auto" w:fill="FFFFFF"/>
        </w:rPr>
        <w:t>Памятка по профилактике наркомании</w:t>
      </w:r>
      <w:r>
        <w:rPr>
          <w:rStyle w:val="a4"/>
          <w:i/>
          <w:iCs/>
          <w:color w:val="000000"/>
          <w:u w:val="single"/>
          <w:shd w:val="clear" w:color="auto" w:fill="FFFFFF"/>
        </w:rPr>
        <w:t xml:space="preserve"> для родителей</w:t>
      </w:r>
    </w:p>
    <w:p w14:paraId="5CC86214" w14:textId="77777777" w:rsidR="004F316C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8B3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наркомания? </w:t>
      </w:r>
    </w:p>
    <w:p w14:paraId="491A3AA8" w14:textId="230DA039" w:rsidR="00F67393" w:rsidRPr="005B78B3" w:rsidRDefault="00213D0E" w:rsidP="004F316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Это болезненное, непреодолимое пристрастие к наркотическим средствам, лекарствам, таблеткам. Это страшная, мучительная болезнь!</w:t>
      </w:r>
    </w:p>
    <w:p w14:paraId="39C33318" w14:textId="77777777" w:rsidR="004F316C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Как люди становятся наркоманами? </w:t>
      </w:r>
    </w:p>
    <w:p w14:paraId="0E490B76" w14:textId="2EDE8C70" w:rsidR="00F67393" w:rsidRPr="005B78B3" w:rsidRDefault="00213D0E" w:rsidP="004F316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К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>наркомании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5B78B3">
        <w:rPr>
          <w:rFonts w:ascii="Times New Roman" w:hAnsi="Times New Roman" w:cs="Times New Roman"/>
          <w:sz w:val="24"/>
          <w:szCs w:val="24"/>
        </w:rPr>
        <w:t xml:space="preserve">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</w:t>
      </w:r>
      <w:r w:rsidRPr="005B78B3">
        <w:rPr>
          <w:rFonts w:ascii="Times New Roman" w:hAnsi="Times New Roman" w:cs="Times New Roman"/>
          <w:sz w:val="24"/>
          <w:szCs w:val="24"/>
        </w:rPr>
        <w:t>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</w:r>
    </w:p>
    <w:p w14:paraId="23496BD6" w14:textId="77777777" w:rsidR="00F67393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Ни </w:t>
      </w:r>
      <w:r w:rsidRPr="005B78B3">
        <w:rPr>
          <w:rFonts w:ascii="Times New Roman" w:hAnsi="Times New Roman" w:cs="Times New Roman"/>
          <w:sz w:val="24"/>
          <w:szCs w:val="24"/>
        </w:rPr>
        <w:t>под каким предлогом, ни под каким видом, ни из любопытства, ни из чувства товарищества, ни в одиночку, ни в группе не принимайте наркотик!</w:t>
      </w:r>
    </w:p>
    <w:p w14:paraId="52BAAC89" w14:textId="4251B214" w:rsidR="00F67393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Привыкание к этому яду происходит с первого раза и навсегда. </w:t>
      </w:r>
      <w:r w:rsidRPr="00081F8F">
        <w:rPr>
          <w:rFonts w:ascii="Times New Roman" w:hAnsi="Times New Roman" w:cs="Times New Roman"/>
          <w:sz w:val="24"/>
          <w:szCs w:val="24"/>
        </w:rPr>
        <w:t>От наркомании</w:t>
      </w:r>
      <w:r w:rsidRPr="00081F8F">
        <w:rPr>
          <w:rFonts w:ascii="Times New Roman" w:hAnsi="Times New Roman" w:cs="Times New Roman"/>
          <w:sz w:val="24"/>
          <w:szCs w:val="24"/>
        </w:rPr>
        <w:t xml:space="preserve"> </w:t>
      </w:r>
      <w:r w:rsidRPr="00081F8F">
        <w:rPr>
          <w:rFonts w:ascii="Times New Roman" w:hAnsi="Times New Roman" w:cs="Times New Roman"/>
          <w:sz w:val="24"/>
          <w:szCs w:val="24"/>
        </w:rPr>
        <w:t>практически невозможно излечиться.</w:t>
      </w:r>
    </w:p>
    <w:p w14:paraId="5E79DBA9" w14:textId="77777777" w:rsidR="00F67393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Это паг</w:t>
      </w:r>
      <w:r w:rsidRPr="005B78B3">
        <w:rPr>
          <w:rFonts w:ascii="Times New Roman" w:hAnsi="Times New Roman" w:cs="Times New Roman"/>
          <w:sz w:val="24"/>
          <w:szCs w:val="24"/>
        </w:rPr>
        <w:t>убное пристрастие разрушает организм человека, ведет к деградации личности, калечит жизнь не только наркомана, но и его близких. На девочек наркотики действуют еще страшнее, чем на мальчиков, и вылечить их почти невозможно. Наркоман ради дозы способен на о</w:t>
      </w:r>
      <w:r w:rsidRPr="005B78B3">
        <w:rPr>
          <w:rFonts w:ascii="Times New Roman" w:hAnsi="Times New Roman" w:cs="Times New Roman"/>
          <w:sz w:val="24"/>
          <w:szCs w:val="24"/>
        </w:rPr>
        <w:t>бман, кражу, даже убийство, его ничто не остановит.</w:t>
      </w:r>
    </w:p>
    <w:p w14:paraId="03ECBEB6" w14:textId="4472FDEC" w:rsidR="006B76AF" w:rsidRPr="005B78B3" w:rsidRDefault="00213D0E" w:rsidP="00DB749D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78B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Очевидны</w:t>
      </w:r>
      <w:r w:rsidRPr="005B78B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</w:t>
      </w:r>
      <w:r w:rsidRPr="005B78B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B78B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</w:t>
      </w:r>
      <w:r w:rsidRPr="005B78B3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ризнаки употребления наркотиков</w:t>
      </w:r>
      <w:r w:rsidRPr="005B78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5CF734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1. следы от уколов, порезы, синяки (особенно на руках); </w:t>
      </w:r>
    </w:p>
    <w:p w14:paraId="05844A61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2. наличие свернутых в трубочку бумажек, маленьких ложечек, шприцев и/ или игл от них; </w:t>
      </w:r>
    </w:p>
    <w:p w14:paraId="3F261F77" w14:textId="7B638B4C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3. наличие </w:t>
      </w:r>
      <w:r w:rsidRPr="005B78B3">
        <w:rPr>
          <w:rFonts w:ascii="Times New Roman" w:hAnsi="Times New Roman" w:cs="Times New Roman"/>
          <w:sz w:val="24"/>
          <w:szCs w:val="24"/>
        </w:rPr>
        <w:t>капсул, таблеток, порошков, пузырьков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8B3">
        <w:rPr>
          <w:rFonts w:ascii="Times New Roman" w:hAnsi="Times New Roman" w:cs="Times New Roman"/>
          <w:sz w:val="24"/>
          <w:szCs w:val="24"/>
        </w:rPr>
        <w:t xml:space="preserve">под лекарственных или химических препаратов; </w:t>
      </w:r>
    </w:p>
    <w:p w14:paraId="3491E2DC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</w:t>
      </w:r>
      <w:r w:rsidRPr="005B78B3">
        <w:rPr>
          <w:rFonts w:ascii="Times New Roman" w:hAnsi="Times New Roman" w:cs="Times New Roman"/>
          <w:sz w:val="24"/>
          <w:szCs w:val="24"/>
        </w:rPr>
        <w:t xml:space="preserve">ы, пропитанные химическими запахами; </w:t>
      </w:r>
    </w:p>
    <w:p w14:paraId="5BB8E876" w14:textId="21D5218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5. папиросы (особенно «Беломор») в пачках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8B3">
        <w:rPr>
          <w:rFonts w:ascii="Times New Roman" w:hAnsi="Times New Roman" w:cs="Times New Roman"/>
          <w:sz w:val="24"/>
          <w:szCs w:val="24"/>
        </w:rPr>
        <w:t xml:space="preserve">под сигарет; </w:t>
      </w:r>
    </w:p>
    <w:p w14:paraId="5FBAEF33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 xml:space="preserve">6. расширенные или суженые зрачки; </w:t>
      </w:r>
    </w:p>
    <w:p w14:paraId="21776CCB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3">
        <w:rPr>
          <w:rFonts w:ascii="Times New Roman" w:hAnsi="Times New Roman" w:cs="Times New Roman"/>
          <w:sz w:val="24"/>
          <w:szCs w:val="24"/>
        </w:rPr>
        <w:t>7. нарушение речи, походки и координации движений при отсутствии запаха алкоголя;</w:t>
      </w:r>
    </w:p>
    <w:p w14:paraId="6FA10D73" w14:textId="306B2787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7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8.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постоянные просьбы дать денег;</w:t>
      </w:r>
    </w:p>
    <w:p w14:paraId="108DF5E2" w14:textId="62C8B75B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пропаж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из дома ценностей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980B552" w14:textId="77777777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9B8EF7F" w14:textId="77777777" w:rsidR="006B76AF" w:rsidRPr="005B78B3" w:rsidRDefault="00213D0E" w:rsidP="009754F6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  <w:r w:rsidRPr="005B78B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  <w:t>Рекомендации.</w:t>
      </w:r>
    </w:p>
    <w:p w14:paraId="66C89368" w14:textId="06FD3C73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</w:p>
    <w:p w14:paraId="37CBE66E" w14:textId="0EA897D9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♦ В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первую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очередь между родителями и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нком должны выстроиться доверительные отношения, несмотря на занятость и усталость после работы, необ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ходимо ежедневно общаться с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и что посоветуют Вашему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нку?</w:t>
      </w:r>
    </w:p>
    <w:p w14:paraId="2453E826" w14:textId="279DB52A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♦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Постарайтесь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выслушивать друг д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руга, а именно точку зрения ребенка, не подвергать её же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понимал.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Важно дать понять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14:paraId="3DC7BF7D" w14:textId="5B2B3372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♦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возможности старайтесь как можно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боль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 проводить времени с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нком. Очень важно, когда родители умеют вместе заниматься спортом, музыкой,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иным способом устраивать с ребенком совместный досуг. Для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нка важно иметь интересы, которые будут самым действенным средством защиты от наркотиков и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спиртных напитков.</w:t>
      </w:r>
    </w:p>
    <w:p w14:paraId="22098F77" w14:textId="6E0521A5" w:rsidR="006B76AF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♦ 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Помните, ч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Ваш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уникален. При этом, любой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нок хочет чувствовать себя значимым, особенным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нужным. Помогайте своему ребе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нку развить положительные качества и в дальнейшем опираться на них. В случае возникновения конфликтной</w:t>
      </w:r>
      <w:r w:rsidRPr="005B7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ситуации не кричите, постарайтесь разговаривать с ним в спокойном тоне, объяснить неправоту его действий (поступков) их последствия. Избегайте насмешливого или снисходительного тона.</w:t>
      </w:r>
    </w:p>
    <w:p w14:paraId="63D18E5D" w14:textId="77777777" w:rsidR="005972FD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4F6038" w14:textId="77777777" w:rsidR="00473EFC" w:rsidRPr="005B78B3" w:rsidRDefault="00213D0E" w:rsidP="00DF2BA1">
      <w:pPr>
        <w:pStyle w:val="a7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78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Ответственность за </w:t>
      </w:r>
      <w:r w:rsidRPr="005B7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незаконное приобретение, хра</w:t>
      </w:r>
      <w:r w:rsidRPr="005B7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нение, перевозка, потребление, </w:t>
      </w:r>
      <w:r w:rsidRPr="005B7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изготовление наркотиков.</w:t>
      </w:r>
    </w:p>
    <w:p w14:paraId="4E9052B6" w14:textId="77777777" w:rsidR="004F316C" w:rsidRPr="005B78B3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2B75B2A" w14:textId="5CEBBC0D" w:rsidR="00473EF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8B3">
        <w:rPr>
          <w:rFonts w:ascii="Times New Roman" w:hAnsi="Times New Roman" w:cs="Times New Roman"/>
          <w:b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5B7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228 УК РФ</w:t>
      </w:r>
      <w:r w:rsidRPr="005B78B3">
        <w:rPr>
          <w:rFonts w:ascii="Times New Roman" w:hAnsi="Times New Roman" w:cs="Times New Roman"/>
          <w:sz w:val="24"/>
          <w:szCs w:val="24"/>
        </w:rPr>
        <w:t xml:space="preserve"> предусмотрено наказание за незаконное </w:t>
      </w:r>
      <w:bookmarkStart w:id="1" w:name="dst1126"/>
      <w:bookmarkEnd w:id="1"/>
      <w:r w:rsidRPr="005B78B3">
        <w:rPr>
          <w:rFonts w:ascii="Times New Roman" w:hAnsi="Times New Roman" w:cs="Times New Roman"/>
          <w:sz w:val="24"/>
          <w:szCs w:val="24"/>
        </w:rPr>
        <w:fldChar w:fldCharType="begin"/>
      </w:r>
      <w:r w:rsidRPr="005B78B3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"http://www.consultant.ru/document/cons_doc_LAW_216908/" \l "dst100104" </w:instrText>
      </w:r>
      <w:r w:rsidRPr="005B78B3">
        <w:rPr>
          <w:rFonts w:ascii="Times New Roman" w:hAnsi="Times New Roman" w:cs="Times New Roman"/>
          <w:sz w:val="24"/>
          <w:szCs w:val="24"/>
        </w:rPr>
        <w:fldChar w:fldCharType="separate"/>
      </w:r>
      <w:r w:rsidRPr="005B78B3">
        <w:rPr>
          <w:rFonts w:ascii="Times New Roman" w:hAnsi="Times New Roman" w:cs="Times New Roman"/>
          <w:sz w:val="24"/>
          <w:szCs w:val="24"/>
        </w:rPr>
        <w:t>приобретение</w:t>
      </w:r>
      <w:r w:rsidRPr="005B78B3">
        <w:rPr>
          <w:rFonts w:ascii="Times New Roman" w:hAnsi="Times New Roman" w:cs="Times New Roman"/>
          <w:sz w:val="24"/>
          <w:szCs w:val="24"/>
        </w:rPr>
        <w:fldChar w:fldCharType="end"/>
      </w:r>
      <w:r w:rsidRPr="005B78B3">
        <w:rPr>
          <w:rFonts w:ascii="Times New Roman" w:hAnsi="Times New Roman" w:cs="Times New Roman"/>
          <w:sz w:val="24"/>
          <w:szCs w:val="24"/>
        </w:rPr>
        <w:t>,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dst100105" w:history="1">
        <w:r w:rsidRPr="005B78B3">
          <w:rPr>
            <w:rFonts w:ascii="Times New Roman" w:hAnsi="Times New Roman" w:cs="Times New Roman"/>
            <w:sz w:val="24"/>
            <w:szCs w:val="24"/>
          </w:rPr>
          <w:t>хранение</w:t>
        </w:r>
      </w:hyperlink>
      <w:r w:rsidRPr="005B78B3">
        <w:rPr>
          <w:rFonts w:ascii="Times New Roman" w:hAnsi="Times New Roman" w:cs="Times New Roman"/>
          <w:sz w:val="24"/>
          <w:szCs w:val="24"/>
        </w:rPr>
        <w:t>,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dst100106" w:history="1">
        <w:r w:rsidRPr="005B78B3">
          <w:rPr>
            <w:rFonts w:ascii="Times New Roman" w:hAnsi="Times New Roman" w:cs="Times New Roman"/>
            <w:sz w:val="24"/>
            <w:szCs w:val="24"/>
          </w:rPr>
          <w:t>перевозк</w:t>
        </w:r>
        <w:r w:rsidRPr="005B78B3">
          <w:rPr>
            <w:rFonts w:ascii="Times New Roman" w:hAnsi="Times New Roman" w:cs="Times New Roman"/>
            <w:sz w:val="24"/>
            <w:szCs w:val="24"/>
          </w:rPr>
          <w:t>у</w:t>
        </w:r>
      </w:hyperlink>
      <w:r w:rsidRPr="005B78B3">
        <w:rPr>
          <w:rFonts w:ascii="Times New Roman" w:hAnsi="Times New Roman" w:cs="Times New Roman"/>
          <w:sz w:val="24"/>
          <w:szCs w:val="24"/>
        </w:rPr>
        <w:t>,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dst100109" w:history="1">
        <w:r w:rsidRPr="005B78B3">
          <w:rPr>
            <w:rFonts w:ascii="Times New Roman" w:hAnsi="Times New Roman" w:cs="Times New Roman"/>
            <w:sz w:val="24"/>
            <w:szCs w:val="24"/>
          </w:rPr>
          <w:t>изготовление</w:t>
        </w:r>
      </w:hyperlink>
      <w:r w:rsidRPr="005B78B3">
        <w:rPr>
          <w:rFonts w:ascii="Times New Roman" w:hAnsi="Times New Roman" w:cs="Times New Roman"/>
          <w:sz w:val="24"/>
          <w:szCs w:val="24"/>
        </w:rPr>
        <w:t>,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>переработк</w:t>
      </w:r>
      <w:r w:rsidRPr="005B78B3">
        <w:rPr>
          <w:rFonts w:ascii="Times New Roman" w:hAnsi="Times New Roman" w:cs="Times New Roman"/>
          <w:sz w:val="24"/>
          <w:szCs w:val="24"/>
        </w:rPr>
        <w:t xml:space="preserve">у </w:t>
      </w:r>
      <w:r w:rsidRPr="005B78B3">
        <w:rPr>
          <w:rFonts w:ascii="Times New Roman" w:hAnsi="Times New Roman" w:cs="Times New Roman"/>
          <w:sz w:val="24"/>
          <w:szCs w:val="24"/>
        </w:rPr>
        <w:t>без цели сбыта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>наркотических средств,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013" w:history="1">
        <w:r w:rsidRPr="005B78B3">
          <w:rPr>
            <w:rFonts w:ascii="Times New Roman" w:hAnsi="Times New Roman" w:cs="Times New Roman"/>
            <w:sz w:val="24"/>
            <w:szCs w:val="24"/>
          </w:rPr>
          <w:t>психотропных веществ</w:t>
        </w:r>
      </w:hyperlink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>или их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dst100015" w:history="1">
        <w:r w:rsidRPr="005B78B3">
          <w:rPr>
            <w:rFonts w:ascii="Times New Roman" w:hAnsi="Times New Roman" w:cs="Times New Roman"/>
            <w:sz w:val="24"/>
            <w:szCs w:val="24"/>
          </w:rPr>
          <w:t>аналогов</w:t>
        </w:r>
      </w:hyperlink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r w:rsidRPr="005B78B3">
        <w:rPr>
          <w:rFonts w:ascii="Times New Roman" w:hAnsi="Times New Roman" w:cs="Times New Roman"/>
          <w:sz w:val="24"/>
          <w:szCs w:val="24"/>
        </w:rPr>
        <w:t>в значительном размере, а также незаконные приобретение, хранение, перевозка без цели сбыта</w:t>
      </w:r>
      <w:r w:rsidRPr="005B78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dst100014" w:history="1">
        <w:r w:rsidRPr="005B78B3">
          <w:rPr>
            <w:rFonts w:ascii="Times New Roman" w:hAnsi="Times New Roman" w:cs="Times New Roman"/>
            <w:sz w:val="24"/>
            <w:szCs w:val="24"/>
          </w:rPr>
          <w:t>растений</w:t>
        </w:r>
      </w:hyperlink>
      <w:r w:rsidRPr="005B78B3">
        <w:rPr>
          <w:rFonts w:ascii="Times New Roman" w:hAnsi="Times New Roman" w:cs="Times New Roman"/>
          <w:sz w:val="24"/>
          <w:szCs w:val="24"/>
        </w:rPr>
        <w:t xml:space="preserve">, содержащих наркотические средства или психотропные вещества, либо их частей, содержащих наркотические средства </w:t>
      </w:r>
      <w:r w:rsidRPr="005B78B3">
        <w:rPr>
          <w:rFonts w:ascii="Times New Roman" w:hAnsi="Times New Roman" w:cs="Times New Roman"/>
          <w:color w:val="333333"/>
          <w:sz w:val="24"/>
          <w:szCs w:val="24"/>
        </w:rPr>
        <w:t>или психотропные ве</w:t>
      </w:r>
      <w:r w:rsidRPr="005B78B3">
        <w:rPr>
          <w:rFonts w:ascii="Times New Roman" w:hAnsi="Times New Roman" w:cs="Times New Roman"/>
          <w:color w:val="333333"/>
          <w:sz w:val="24"/>
          <w:szCs w:val="24"/>
        </w:rPr>
        <w:t>щества, в значительном размере</w:t>
      </w:r>
      <w:r w:rsidRPr="005B78B3">
        <w:rPr>
          <w:rFonts w:ascii="Times New Roman" w:hAnsi="Times New Roman" w:cs="Times New Roman"/>
          <w:color w:val="333333"/>
          <w:sz w:val="24"/>
          <w:szCs w:val="24"/>
        </w:rPr>
        <w:t xml:space="preserve"> в виде </w:t>
      </w:r>
      <w:bookmarkStart w:id="2" w:name="dst860"/>
      <w:bookmarkEnd w:id="2"/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штраф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до сорока тысяч рублей или в размере заработной платы или иного дохода осужденного за период до трех месяцев, либо обязательны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на срок до четырехсот восьмидесяти часов, либо исправительны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до двух лет, либо ограничени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 на срок до трех лет, либо лишени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свободы на тот же срок.</w:t>
      </w:r>
    </w:p>
    <w:p w14:paraId="4CE21DAD" w14:textId="548B2233" w:rsidR="00473EF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же деяния, совершенные в крупном размере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3" w:name="dst1128"/>
      <w:bookmarkEnd w:id="3"/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трех до десяти лет со штрафом в размере до пятисот тысяч рублей или в размере заработной платы или иного доход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осужденного за период до трех лет либо без такового и с ограничением свободы на срок до одного года либо без такового.</w:t>
      </w:r>
      <w:bookmarkStart w:id="4" w:name="dst1129"/>
      <w:bookmarkEnd w:id="4"/>
    </w:p>
    <w:p w14:paraId="4002438A" w14:textId="4FCF0EA1" w:rsidR="0058294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же деяния, совершенные в особо крупном размере</w:t>
      </w:r>
      <w:r w:rsidRPr="0008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bookmarkStart w:id="5" w:name="dst1130"/>
      <w:bookmarkEnd w:id="5"/>
      <w:r w:rsidRPr="00081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8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наказываются лишением свободы на срок от десяти до пятнадцати лет со штрафом в разме</w:t>
      </w:r>
      <w:r w:rsidRPr="0008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 до пятисот тысяч рублей или в размере заработной платы или иного дохода ос</w:t>
      </w:r>
      <w:r w:rsidRPr="0008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ужденного за период до трех лет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14:paraId="7D4EC273" w14:textId="77777777" w:rsidR="00DB749D" w:rsidRPr="005B78B3" w:rsidRDefault="00213D0E" w:rsidP="004F316C">
      <w:pPr>
        <w:pStyle w:val="a7"/>
        <w:ind w:firstLine="709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1E5D3CF" w14:textId="4371BC39" w:rsidR="00473EFC" w:rsidRPr="005B78B3" w:rsidRDefault="00213D0E" w:rsidP="004F316C">
      <w:pPr>
        <w:pStyle w:val="a7"/>
        <w:ind w:firstLine="709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Предусмотрена также административная ответственность по ст. 6.9 </w:t>
      </w: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КоАП РФ. </w:t>
      </w: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Потребление наркотических средств или психотропных веществ без </w:t>
      </w: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назначения врача либо новых потенциально опасных психоактивных веществ</w:t>
      </w:r>
      <w:r w:rsidRPr="005B78B3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58FB7B66" w14:textId="77777777" w:rsidR="00473EF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45DDB2" w14:textId="77777777" w:rsidR="009754F6" w:rsidRPr="005B78B3" w:rsidRDefault="00213D0E" w:rsidP="009754F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anchor="dst100035" w:history="1">
        <w:r w:rsidRPr="005B78B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1</w:t>
        </w:r>
      </w:hyperlink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5B78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Потребление наркотических средств или психотропных </w:t>
      </w:r>
      <w:r w:rsidRPr="005B78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веществ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назначения врача либо новых потенциально опасных психоактивных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 имеются достаточные основания полагать, что он потребил наркотические ср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едства или психотропные вещества</w:t>
      </w:r>
      <w:bookmarkStart w:id="6" w:name="dst104401"/>
      <w:bookmarkEnd w:id="6"/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DAD7040" w14:textId="3FD2F867" w:rsidR="00473EFC" w:rsidRPr="005B78B3" w:rsidRDefault="00213D0E" w:rsidP="009754F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B78B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5C3D" wp14:editId="1D60FC5A">
                <wp:simplePos x="0" y="0"/>
                <wp:positionH relativeFrom="column">
                  <wp:posOffset>163253</wp:posOffset>
                </wp:positionH>
                <wp:positionV relativeFrom="paragraph">
                  <wp:posOffset>82896</wp:posOffset>
                </wp:positionV>
                <wp:extent cx="182880" cy="0"/>
                <wp:effectExtent l="0" t="76200" r="2667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12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85pt;margin-top:6.55pt;width:1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14:paraId="31B82D01" w14:textId="68F784B0" w:rsidR="00473EF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5B78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же действие, совершенное иностранным граждани</w:t>
      </w:r>
      <w:r w:rsidRPr="005B78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ном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78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или лицом без гражданства</w:t>
      </w:r>
    </w:p>
    <w:p w14:paraId="01A34C9E" w14:textId="2DD7C0FD" w:rsidR="00473EFC" w:rsidRPr="005B78B3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4403"/>
      <w:bookmarkEnd w:id="7"/>
      <w:r w:rsidRPr="005B78B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5A46B" wp14:editId="437040CE">
                <wp:simplePos x="0" y="0"/>
                <wp:positionH relativeFrom="column">
                  <wp:posOffset>191192</wp:posOffset>
                </wp:positionH>
                <wp:positionV relativeFrom="paragraph">
                  <wp:posOffset>84513</wp:posOffset>
                </wp:positionV>
                <wp:extent cx="182880" cy="0"/>
                <wp:effectExtent l="0" t="76200" r="2667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E8B81" id="Прямая со стрелкой 4" o:spid="_x0000_s1026" type="#_x0000_t32" style="position:absolute;margin-left:15.05pt;margin-top:6.65pt;width:14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</w:t>
      </w:r>
      <w:r w:rsidRPr="005B7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административный арест на срок до пятнадцати суток с административным выдворением за пределы Российской Федерации.</w:t>
      </w:r>
    </w:p>
    <w:p w14:paraId="114B8B41" w14:textId="77777777" w:rsidR="00081F8F" w:rsidRDefault="00213D0E" w:rsidP="0004766F">
      <w:pPr>
        <w:spacing w:line="240" w:lineRule="exact"/>
        <w:ind w:right="-426"/>
        <w:jc w:val="both"/>
        <w:rPr>
          <w:rFonts w:ascii="Times New Roman" w:eastAsia="Batang" w:hAnsi="Times New Roman"/>
        </w:rPr>
      </w:pPr>
    </w:p>
    <w:p w14:paraId="4E8FD2D4" w14:textId="0932BA18" w:rsidR="0004766F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  <w:t>♦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  <w:t xml:space="preserve"> </w:t>
      </w:r>
      <w:r w:rsidRPr="00CD3037"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  <w:t>Горячая линия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  <w:t xml:space="preserve"> при проблемах с зависимостями ♦</w:t>
      </w:r>
    </w:p>
    <w:p w14:paraId="20ADCE9D" w14:textId="46DC165B" w:rsidR="00CD3037" w:rsidRDefault="00213D0E" w:rsidP="004F316C">
      <w:pPr>
        <w:pStyle w:val="a7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thick"/>
          <w:shd w:val="clear" w:color="auto" w:fill="FFFFFF"/>
        </w:rPr>
      </w:pPr>
    </w:p>
    <w:p w14:paraId="0452792E" w14:textId="42FFFCFF" w:rsidR="00CD3037" w:rsidRPr="003E7CC5" w:rsidRDefault="00213D0E" w:rsidP="003E7CC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3E7C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►</w:t>
      </w:r>
      <w:r w:rsidRPr="003E7C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Тел. 8 (800) 200-02-00</w:t>
      </w:r>
    </w:p>
    <w:p w14:paraId="328696C6" w14:textId="4C751CA9" w:rsidR="003E7CC5" w:rsidRPr="003E7CC5" w:rsidRDefault="00213D0E" w:rsidP="003E7CC5">
      <w:pPr>
        <w:rPr>
          <w:rFonts w:ascii="Times New Roman" w:hAnsi="Times New Roman" w:cs="Times New Roman"/>
          <w:b/>
          <w:sz w:val="24"/>
          <w:szCs w:val="24"/>
        </w:rPr>
      </w:pPr>
      <w:r w:rsidRPr="003E7CC5">
        <w:rPr>
          <w:rFonts w:ascii="Times New Roman" w:hAnsi="Times New Roman" w:cs="Times New Roman"/>
          <w:b/>
          <w:sz w:val="24"/>
          <w:szCs w:val="24"/>
        </w:rPr>
        <w:t xml:space="preserve">            ►Тел. </w:t>
      </w:r>
      <w:hyperlink r:id="rId12" w:history="1">
        <w:r w:rsidRPr="003E7CC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 (800) 600-39-60</w:t>
        </w:r>
      </w:hyperlink>
    </w:p>
    <w:p w14:paraId="7286A06F" w14:textId="77777777" w:rsidR="003E7CC5" w:rsidRPr="00CD3037" w:rsidRDefault="00213D0E" w:rsidP="004F316C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thick"/>
          <w:lang w:eastAsia="ru-RU"/>
        </w:rPr>
      </w:pPr>
    </w:p>
    <w:sectPr w:rsidR="003E7CC5" w:rsidRPr="00CD3037" w:rsidSect="0035435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910"/>
    <w:multiLevelType w:val="multilevel"/>
    <w:tmpl w:val="3CD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A4AAB"/>
    <w:multiLevelType w:val="multilevel"/>
    <w:tmpl w:val="94D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921F1"/>
    <w:multiLevelType w:val="multilevel"/>
    <w:tmpl w:val="9A9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A55D1"/>
    <w:multiLevelType w:val="multilevel"/>
    <w:tmpl w:val="EA8A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C9178E"/>
    <w:multiLevelType w:val="hybridMultilevel"/>
    <w:tmpl w:val="BBDEDB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0E"/>
    <w:rsid w:val="002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01D0-9994-4412-A78C-AC29E087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3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972FD"/>
  </w:style>
  <w:style w:type="character" w:styleId="a5">
    <w:name w:val="Hyperlink"/>
    <w:basedOn w:val="a0"/>
    <w:uiPriority w:val="99"/>
    <w:semiHidden/>
    <w:unhideWhenUsed/>
    <w:rsid w:val="00597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72FD"/>
    <w:pPr>
      <w:ind w:left="720"/>
      <w:contextualSpacing/>
    </w:pPr>
  </w:style>
  <w:style w:type="character" w:customStyle="1" w:styleId="nobr">
    <w:name w:val="nobr"/>
    <w:basedOn w:val="a0"/>
    <w:rsid w:val="005972FD"/>
  </w:style>
  <w:style w:type="character" w:customStyle="1" w:styleId="hl">
    <w:name w:val="hl"/>
    <w:basedOn w:val="a0"/>
    <w:rsid w:val="00473EFC"/>
  </w:style>
  <w:style w:type="paragraph" w:styleId="a7">
    <w:name w:val="No Spacing"/>
    <w:uiPriority w:val="1"/>
    <w:qFormat/>
    <w:rsid w:val="004F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0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66/bb9e97fad9d14ac66df4b6e67c453d1be3b77b4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908/" TargetMode="External"/><Relationship Id="rId12" Type="http://schemas.openxmlformats.org/officeDocument/2006/relationships/hyperlink" Target="tel:8%20(800)%20600-39-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6908/" TargetMode="External"/><Relationship Id="rId11" Type="http://schemas.openxmlformats.org/officeDocument/2006/relationships/hyperlink" Target="http://www.consultant.ru/document/cons_doc_LAW_126747/ad890e68b83c920baeae9bb9fdc9b94feb1af0ad/" TargetMode="External"/><Relationship Id="rId5" Type="http://schemas.openxmlformats.org/officeDocument/2006/relationships/hyperlink" Target="http://www.consultant.ru/document/cons_doc_LAW_216908/" TargetMode="External"/><Relationship Id="rId10" Type="http://schemas.openxmlformats.org/officeDocument/2006/relationships/hyperlink" Target="http://www.consultant.ru/document/cons_doc_LAW_331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66/bb9e97fad9d14ac66df4b6e67c453d1be3b77b4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1</cp:revision>
  <dcterms:created xsi:type="dcterms:W3CDTF">2020-04-21T11:42:00Z</dcterms:created>
  <dcterms:modified xsi:type="dcterms:W3CDTF">2020-04-23T15:21:00Z</dcterms:modified>
</cp:coreProperties>
</file>